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2006/142 vom 4. Juli 2007</w:t>
      </w:r>
    </w:p>
    <w:p>
      <w:r>
        <w:t>Sg Versicherungsgericht, 2007-07-04, DE</w:t>
      </w:r>
    </w:p>
    <w:p>
      <w:r>
        <w:rPr>
          <w:b/>
        </w:rPr>
        <w:t xml:space="preserve">Quelle: </w:t>
      </w:r>
      <w:r>
        <w:t>https://mcp.opencaselaw.ch/entscheid/sg_publikationen_AVI 2006_142</w:t>
      </w:r>
    </w:p>
    <w:p>
      <w:r>
        <w:t>FR: SG_VERSICHERUNGSGERICHT AVI 2006/142 du 4 juillet 2007</w:t>
      </w:r>
    </w:p>
    <w:p>
      <w:r>
        <w:t>IT: SG_VERSICHERUNGSGERICHT AVI 2006/142 del 4 luglio 2007</w:t>
      </w:r>
    </w:p>
    <w:p>
      <w:pPr>
        <w:pStyle w:val="Heading2"/>
      </w:pPr>
      <w:r>
        <w:t>Regeste</w:t>
      </w:r>
    </w:p>
    <w:p>
      <w:r>
        <w:t>Art. 30 Abs. 1 lit. d AVIG. Zumutbarkeit der Arbeit nicht bewiesen. Grundlage für Einstellung nicht erstellt (Entscheid des Versicherungsgerichts des Kanton St. Gallen vom 4. Juli 2007, AVI 2006/142).</w:t>
      </w:r>
    </w:p>
    <w:p>
      <w:pPr>
        <w:pStyle w:val="Heading2"/>
      </w:pPr>
      <w:r>
        <w:t>Erwägungen</w:t>
      </w:r>
    </w:p>
    <w:p>
      <w:r>
        <w:rPr>
          <w:b/>
        </w:rPr>
        <w:t>E. 1</w:t>
      </w:r>
    </w:p>
    <w:p>
      <w:r>
        <w:t>a) Im Rahmen ihrer Schadenminderungspflicht ist eine arbeitslos gemeldete Person verpflichtet, eine vermittelte zumutbare Arbeit anzunehmen (Art. 17 Abs. 3 des Bundesgesetzes über die obligatorische Arbeitslosenversicherung und Insolvenzentschädigung [AVIG]). Nach Art. 30 Abs. 1 lit. d AVIG ist die versicherte Person in der Anspruchsberechtigung einzustellen, wenn sie die Kontrollvorschriften oder die Weisungen der zuständigen Amtsstelle nicht befolgt, namentlich eine ihr zugewiesene zumutbare Arbeit ohne entschuldbaren Grund nicht annimmt. Dieser Einstellungstatbestand ist auch dann erfüllt, wenn Versicherte die Arbeit zwar nicht ausdrücklich ablehnen, es aber durch ihr Verhalten in Kauf nehmen, dass die Stelle anderweitig besetzt wird. Arbeitslose Versicherte haben bei den Verhandlungen mit dem künftigen Arbeitgeber klar und eindeutig die Bereitschaft zum Vertragsabschluss zu bekunden, um die Beendigung der Arbeitslosigkeit nicht zu gefährden (BGE 122 V 38 Erw. 3b). b) Die Dauer der Einstellung bemisst sich nach dem Grad des Verschuldens (Art. 30 Abs. 3 AVIG) und beträgt je Einstellungsgrund 1 bis 15 Tage bei leichtem, 16 bis 30 Tage bei mittelschwerem und 31 bis 60 Tage bei schwerem Verschulden (Art. 45 Abs. 2 AVIV). Ein schweres Verschulden liegt vor, wenn die versicherte Person ohne entschuldbaren Grund eine zumutbare Arbeitsstelle ohne Zusicherung einer neuen aufgegeben oder eine zumutbare Arbeit abgelehnt hat (Art. 45 Abs. 3 AVIV). c) Im Sozialversicherungsprozess, welcher von der Untersuchungsmaxime beherrscht wird, tragen die Parteien in der Regel eine objektive Beweislast nur insofern, als im Falle der Beweislosigkeit der Entscheid zu Ungunsten jener Partei ausfällt, die aus dem unbewiesen gebliebenen Sachverhalt Rechte ableiten wollte (BGE 125 V 195 Erw. 2, 117 V 264 Erw. 3b). Es handelt sich dabei nicht um die Beweisführungslast, sondern um die Beweislast. Diese Beweisregel greift allerdings erst Platz, wenn es unmöglich ist, im Rahmen des Untersuchungsgrundsatzes auf Grund einer Beweiswürdigung den Sachverhalt zu ermitteln, der zumindest die Wahrscheinlichkeit für sich hat, der Wirklichkeit zu entsprechen (Urteil des Eidgenössischen Versicherungsgerichts vom 7. November 2006 [C 193/06], Erw. 1, mit Hinweisen auf BGE 117 V 264 Erw. 3b und Urteil vom 27. April 2006, C 97/05).</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